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13A" w:rsidRPr="00870776" w:rsidRDefault="0048413A" w:rsidP="0048413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0776">
        <w:rPr>
          <w:rFonts w:ascii="Times New Roman" w:hAnsi="Times New Roman"/>
          <w:b/>
          <w:sz w:val="32"/>
          <w:szCs w:val="32"/>
        </w:rPr>
        <w:t xml:space="preserve">СОБРАНИЕ </w:t>
      </w:r>
      <w:proofErr w:type="gramStart"/>
      <w:r w:rsidRPr="00870776">
        <w:rPr>
          <w:rFonts w:ascii="Times New Roman" w:hAnsi="Times New Roman"/>
          <w:b/>
          <w:sz w:val="32"/>
          <w:szCs w:val="32"/>
        </w:rPr>
        <w:t>ДЕПУТАТОВ  МУНИЦИПАЛЬНОГО</w:t>
      </w:r>
      <w:proofErr w:type="gramEnd"/>
      <w:r w:rsidRPr="00870776">
        <w:rPr>
          <w:rFonts w:ascii="Times New Roman" w:hAnsi="Times New Roman"/>
          <w:b/>
          <w:sz w:val="32"/>
          <w:szCs w:val="32"/>
        </w:rPr>
        <w:t xml:space="preserve"> ОБРАЗОВАНИЯ «БЕЖТИНСКИЙ УЧАСТОК»</w:t>
      </w:r>
    </w:p>
    <w:p w:rsidR="0048413A" w:rsidRPr="00DB245B" w:rsidRDefault="0048413A" w:rsidP="0048413A">
      <w:pPr>
        <w:tabs>
          <w:tab w:val="left" w:pos="371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8413A" w:rsidRPr="00DB245B" w:rsidRDefault="0048413A" w:rsidP="0048413A">
      <w:pPr>
        <w:tabs>
          <w:tab w:val="left" w:pos="2970"/>
          <w:tab w:val="left" w:pos="892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413A" w:rsidRPr="00DB245B" w:rsidRDefault="0048413A" w:rsidP="0048413A">
      <w:pPr>
        <w:tabs>
          <w:tab w:val="left" w:pos="2970"/>
          <w:tab w:val="left" w:pos="892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26 </w:t>
      </w:r>
      <w:proofErr w:type="gramStart"/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декабря  </w:t>
      </w:r>
      <w:smartTag w:uri="urn:schemas-microsoft-com:office:smarttags" w:element="metricconverter">
        <w:smartTagPr>
          <w:attr w:name="ProductID" w:val="2017 г"/>
        </w:smartTagPr>
        <w:r w:rsidRPr="00DB245B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2017</w:t>
        </w:r>
        <w:proofErr w:type="gramEnd"/>
        <w:r w:rsidRPr="00DB245B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 xml:space="preserve"> г</w:t>
        </w:r>
      </w:smartTag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                        </w:t>
      </w:r>
      <w:proofErr w:type="gramStart"/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с .Бежта</w:t>
      </w:r>
      <w:proofErr w:type="gramEnd"/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№01 </w:t>
      </w:r>
    </w:p>
    <w:p w:rsidR="0048413A" w:rsidRPr="00DB245B" w:rsidRDefault="0048413A" w:rsidP="0048413A">
      <w:pPr>
        <w:tabs>
          <w:tab w:val="left" w:pos="2970"/>
          <w:tab w:val="left" w:pos="892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413A" w:rsidRPr="00DB245B" w:rsidRDefault="0048413A" w:rsidP="0048413A">
      <w:pPr>
        <w:tabs>
          <w:tab w:val="left" w:pos="2970"/>
          <w:tab w:val="left" w:pos="892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О </w:t>
      </w:r>
      <w:proofErr w:type="gramStart"/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МЕСТНОМ  БЮДЖЕТЕ</w:t>
      </w:r>
      <w:proofErr w:type="gramEnd"/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8413A" w:rsidRPr="00DB245B" w:rsidRDefault="0048413A" w:rsidP="0048413A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МУНИЦИПАЛЬНОГО ОБРАЗОВАНИЯ «БЕЖТИНСКИЙ УЧАСТОК»</w:t>
      </w:r>
    </w:p>
    <w:p w:rsidR="0048413A" w:rsidRPr="00780EFB" w:rsidRDefault="0048413A" w:rsidP="0048413A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0E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2018 год и плановый период 2019 и 2020 годов</w:t>
      </w:r>
    </w:p>
    <w:p w:rsidR="0048413A" w:rsidRPr="00DB245B" w:rsidRDefault="0048413A" w:rsidP="0048413A">
      <w:pPr>
        <w:tabs>
          <w:tab w:val="left" w:pos="1005"/>
          <w:tab w:val="left" w:pos="42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1.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основные характеристики бюджета МО «Бежтинский участок» (далее также – бюджет участка) на 2018 год: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- общий объем доходов бюджета участка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197262,0 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тыс.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195520,0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- общий объем расходов бюджета участка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197262,0 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- дефицит бюджета участка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0,0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рублей; 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- верхний предел муниципального внутреннего долга участка на 1 января 2018 года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0,0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 предельный объем обязательств по муниципальным гарантиям Бежтинского участка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0,0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объем расходов на обслуживание муниципального долга участка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0,0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48413A" w:rsidRPr="00DB245B" w:rsidRDefault="0048413A" w:rsidP="0048413A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2.</w:t>
      </w:r>
    </w:p>
    <w:p w:rsidR="0048413A" w:rsidRPr="00DB245B" w:rsidRDefault="0048413A" w:rsidP="0048413A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Утвердить основные характеристики бюджета МО «Бежтинский участок» на плановый период 2019и 2020</w:t>
      </w:r>
    </w:p>
    <w:p w:rsidR="0048413A" w:rsidRPr="00DB245B" w:rsidRDefault="0048413A" w:rsidP="0048413A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годов: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- прогнозируемый общий объем доходов бюджета участка на 2019 год в сумме</w:t>
      </w:r>
      <w:r w:rsidRPr="00DB245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159940,0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158154,0 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тыс. рублей и на 2020 год в сумме</w:t>
      </w:r>
      <w:r w:rsidRPr="00DB245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156315,0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154487,0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B245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расходов бюджета участка на 2019 год в </w:t>
      </w:r>
      <w:proofErr w:type="gramStart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сумме 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159940</w:t>
      </w:r>
      <w:proofErr w:type="gramEnd"/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,0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тыс.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рублей, и на 2020 год в сумме</w:t>
      </w:r>
      <w:r w:rsidRPr="00DB245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156315,0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- верхний предел муниципального внутреннего долга участка на 1 января 2019года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0,0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 предельный объем обязательств по муниципальным гарантиям участка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0,0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и на 1 января 2020 года в сумме 0 тыс. рублей, в том числе предельный объем обязательств по муниципальным гарантиям участка в сумме 0 тыс. рублей;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объем расходов на обслуживание муниципального долга участка на 2018год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0,0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и на 2019-2020 годы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0,0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Статья 3.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B245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Доходы бюджета участка формируются в соответствии с действующим законодательством за счет федеральных, региональных и местных налогов и сборов, предусмотренных специальными налоговыми режимами, а также неналоговых доходов в соответствии с нормативами установленными законодательством Российской Федерации, законодательством Республики Дагестан и нормативно-правовыми актами </w:t>
      </w:r>
      <w:proofErr w:type="gramStart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участка  .</w:t>
      </w:r>
      <w:proofErr w:type="gramEnd"/>
    </w:p>
    <w:p w:rsidR="0048413A" w:rsidRPr="00DB245B" w:rsidRDefault="0048413A" w:rsidP="0048413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4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Перечень источников доходов, закрепленных за главными </w:t>
      </w:r>
      <w:proofErr w:type="gramStart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администраторами  доходов</w:t>
      </w:r>
      <w:proofErr w:type="gramEnd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бюджета муниципального участка – органами местного самоуправления  и муниципальными учреждениями  Бежтинского участка  согласно приложению 1 к настоящему решению.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5.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Установить, что зачисление налогов и других платежей в бюджет участка МО «Бежтинский участок» осуществляется по следующим нормативам:</w:t>
      </w:r>
    </w:p>
    <w:p w:rsidR="0048413A" w:rsidRPr="00DB245B" w:rsidRDefault="0048413A" w:rsidP="0048413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Pr="00DB245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1. В бюджет </w:t>
      </w:r>
      <w:proofErr w:type="gramStart"/>
      <w:r w:rsidRPr="00DB245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Бежтинского  участка</w:t>
      </w:r>
      <w:proofErr w:type="gramEnd"/>
      <w:r w:rsidRPr="00DB245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48413A" w:rsidRPr="00DB245B" w:rsidRDefault="0048413A" w:rsidP="0048413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- налог на доходы физических лиц – в размере 0% </w:t>
      </w:r>
      <w:proofErr w:type="gramStart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доходов ;</w:t>
      </w:r>
      <w:proofErr w:type="gramEnd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- единого налога на вмененный доход – в размере 90% доходов; 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- единого сельскохозяйственного налога – в размере 70% доходов;                        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- государственная пошлина – по нормативу 100% доходов; 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- неналоговых доходов в соответствии с действующим законодательством.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0EFB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6.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доходы районного бюджета МО </w:t>
      </w:r>
      <w:proofErr w:type="gramStart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« Бежтинский</w:t>
      </w:r>
      <w:proofErr w:type="gramEnd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участок» на 2018год и на плановый период 2019-2020 годов по основным источникам их образования согласно приложению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7.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 Установить, что средства, полученные бюджетными учреждениями, находящихся в ведении органов местного самоуправления  муниципального образования и финансируемыми за счет средств местного, бюджета  от предпринимательской и иной приносящий доход деятельности, подлежать отражению в доходах местного бюджета, учитываются на лицевых счетах, открытых им в органе осуществляющим кассовое обслуживание исполнения местного бюджета и расходуется местными учреждениями в соответствии со сметами доходов и расходов в пределах остатков средств на лицевых счетах.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 Установить, что средств полученные от предпринимательской и иной приносящий доход деятельности, не могут </w:t>
      </w:r>
      <w:proofErr w:type="gramStart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направляться  местными</w:t>
      </w:r>
      <w:proofErr w:type="gramEnd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учреждениями на создание других организаций.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 Установить, что заключение и оплата местными учреждениями договоров, исполнение которых осуществляется за счет </w:t>
      </w:r>
      <w:proofErr w:type="gramStart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proofErr w:type="gramEnd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получаемых от предпринимательской и иной приносящий доход деятельности, производится в пределах утвержденных смет доходов и расходов.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Статья 8. 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Утвердить в пределах общего объема расходов, установленного статьей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решения, распределение бюджетных ассигнований по разделам и подразделам классификации расходов бюджета: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- на 2018 год и на плановый период 2019-2020гг согласно приложению</w:t>
      </w:r>
      <w:r w:rsidRPr="00DB245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DB245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к настоящему решению.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Статья 9. 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Утвердить распределение бюджетных ассигнований по разделам, целевым статьям и видам расходов классификации, расходов бюджета участка в ведомственной структуре расходов: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- на 2018 год и на плановый период 2019-2020гг согласно приложению</w:t>
      </w:r>
      <w:r w:rsidRPr="00DB245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Pr="00DB245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настоящему решению.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10.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Бюджетные инвестиции в объекты капитального строительства за счет средств бюджета участка осуществляются в соответствии с перечнем строек и объектов, порядок формирования и реализации которого устанавливается администрацией Бежтинского участка.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Условиями осуществления бюджетных инвестиций в объекты капитального строительства являются: наличие утвержденной   </w:t>
      </w:r>
      <w:proofErr w:type="gramStart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установленной  администрацией</w:t>
      </w:r>
      <w:proofErr w:type="gramEnd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Бежтинского участка проектно-сметной документации, заданий на проектирование и </w:t>
      </w:r>
      <w:proofErr w:type="gramStart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протоколов  размещение</w:t>
      </w:r>
      <w:proofErr w:type="gramEnd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заказа. 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11.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Установить, что приоритетными статьями расходов местного бюджета, подлежащими финансированию </w:t>
      </w:r>
      <w:proofErr w:type="gramStart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в полном объеме</w:t>
      </w:r>
      <w:proofErr w:type="gramEnd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являются: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- оплата труда 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- начисление на фонд оплаты труда 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- трансферты населению (выплата пенсий и пособий)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- текущие обязательства по коммунальным услугам и другие расходы по социально-значимым статьям.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12.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районный фонд финансовой поддержки поселений: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- на 2018 год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22736 ,0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тыс. рублей.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- на 2019 год в </w:t>
      </w:r>
      <w:proofErr w:type="gramStart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сумме 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18169</w:t>
      </w:r>
      <w:proofErr w:type="gramEnd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,0тыс. рублей.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- на 2020 год в </w:t>
      </w:r>
      <w:proofErr w:type="gramStart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сумме 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17261</w:t>
      </w:r>
      <w:proofErr w:type="gramEnd"/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,0 </w:t>
      </w:r>
      <w:proofErr w:type="spellStart"/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тыс.рублей</w:t>
      </w:r>
      <w:proofErr w:type="spellEnd"/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Утвердить распределение дотаций на выравнивание бюджетной обеспеченности сельских поселений из районного фонда финансовой поддержки поселений: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- на 2018 год согласно приложению</w:t>
      </w:r>
      <w:r w:rsidRPr="00DB245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DB245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к настоящему решению.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Статья 13.  </w:t>
      </w:r>
    </w:p>
    <w:p w:rsidR="0048413A" w:rsidRPr="00DB245B" w:rsidRDefault="0048413A" w:rsidP="004841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Установить, что неиспользованные в 2017 году межбюджетные трансферты, имеющие целевое назначение, полученные бюджетами сельских поселений из бюджета участка, подлежат возврату в местный бюджет участка.</w:t>
      </w:r>
    </w:p>
    <w:p w:rsidR="0048413A" w:rsidRPr="00DB245B" w:rsidRDefault="0048413A" w:rsidP="004841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14.</w:t>
      </w:r>
    </w:p>
    <w:p w:rsidR="0048413A" w:rsidRPr="00DB245B" w:rsidRDefault="0048413A" w:rsidP="0048413A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Установить направление средств районного фонда компенсаций </w:t>
      </w:r>
      <w:proofErr w:type="gramStart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по целевым назначением</w:t>
      </w:r>
      <w:proofErr w:type="gramEnd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субвенций бюджетным учреждениям на:</w:t>
      </w:r>
    </w:p>
    <w:p w:rsidR="0048413A" w:rsidRPr="00DB245B" w:rsidRDefault="0048413A" w:rsidP="0048413A">
      <w:pPr>
        <w:tabs>
          <w:tab w:val="left" w:pos="1050"/>
        </w:tabs>
        <w:spacing w:after="0" w:line="240" w:lineRule="auto"/>
        <w:ind w:left="8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- осуществление органами местного самоуправления государственных полномочий района по расчету и предоставлению дотаций поселениям за счет средств района для создания районных фондов финансовой поддержки поселений с распределением согласно приложению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22736,0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48413A" w:rsidRPr="00DB245B" w:rsidRDefault="0048413A" w:rsidP="0048413A">
      <w:pPr>
        <w:tabs>
          <w:tab w:val="left" w:pos="1050"/>
        </w:tabs>
        <w:spacing w:after="0" w:line="240" w:lineRule="auto"/>
        <w:ind w:left="8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- реализацию основных общеобразовательных программ обеспечения государственных гарантий прав граждан получение общедоступного и бесплатного начального общего, основного общего,  среднего (полного) общего образования в общеобразовательных учреждениях, включая расходы на выплату  заработной платы с начислениями на нее, на компенсационные  выплаты за книгоиздательскую продукцию, частично расходы на приобретение учебных пособий, технических    средств обучения, а также расходных материалов и расходы на хозяйственные нужды (за исключением расходов на содержание зданий и коммунальных услуг), с распределением к настоящему решению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76277,0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;</w:t>
      </w:r>
    </w:p>
    <w:p w:rsidR="0048413A" w:rsidRPr="00DB245B" w:rsidRDefault="0048413A" w:rsidP="0048413A">
      <w:pPr>
        <w:tabs>
          <w:tab w:val="left" w:pos="1050"/>
        </w:tabs>
        <w:spacing w:after="0" w:line="240" w:lineRule="auto"/>
        <w:ind w:left="8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реализацию основных общеобразовательных программ </w:t>
      </w:r>
      <w:proofErr w:type="gramStart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дошкольного  образования</w:t>
      </w:r>
      <w:proofErr w:type="gramEnd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6641,4 тыс. руб.;</w:t>
      </w:r>
    </w:p>
    <w:p w:rsidR="0048413A" w:rsidRPr="00DB245B" w:rsidRDefault="0048413A" w:rsidP="0048413A">
      <w:pPr>
        <w:tabs>
          <w:tab w:val="left" w:pos="1050"/>
        </w:tabs>
        <w:spacing w:after="0" w:line="240" w:lineRule="auto"/>
        <w:ind w:left="8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расходы для выполнения полномочий по образованию и организации деятельности административных комиссий,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410,0 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:rsidR="0048413A" w:rsidRPr="00DB245B" w:rsidRDefault="0048413A" w:rsidP="0048413A">
      <w:pPr>
        <w:tabs>
          <w:tab w:val="left" w:pos="1050"/>
        </w:tabs>
        <w:spacing w:after="0" w:line="240" w:lineRule="auto"/>
        <w:ind w:left="8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расходы для выполнения полномочий по образованию и организации деятельности административных комиссий по делам несовершеннолетних,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410,0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48413A" w:rsidRPr="00DB245B" w:rsidRDefault="0048413A" w:rsidP="0048413A">
      <w:pPr>
        <w:tabs>
          <w:tab w:val="left" w:pos="1050"/>
        </w:tabs>
        <w:spacing w:after="0" w:line="240" w:lineRule="auto"/>
        <w:ind w:left="8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на организацию и осуществление деятельности по опеке и попечительству,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397,0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:rsidR="0048413A" w:rsidRPr="00DB245B" w:rsidRDefault="0048413A" w:rsidP="0048413A">
      <w:pPr>
        <w:tabs>
          <w:tab w:val="left" w:pos="1050"/>
        </w:tabs>
        <w:spacing w:after="0" w:line="240" w:lineRule="auto"/>
        <w:ind w:left="8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на обеспечение жилыми помещениями детей-сирот в сумме 1005,</w:t>
      </w:r>
      <w:proofErr w:type="gramStart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тыс.</w:t>
      </w:r>
      <w:proofErr w:type="gramEnd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</w:p>
    <w:p w:rsidR="0048413A" w:rsidRPr="00DB245B" w:rsidRDefault="0048413A" w:rsidP="0048413A">
      <w:pPr>
        <w:tabs>
          <w:tab w:val="left" w:pos="1050"/>
        </w:tabs>
        <w:spacing w:after="0" w:line="240" w:lineRule="auto"/>
        <w:ind w:left="8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предоставлению денежных выплат детям сиротам и детям, оставшихся без попечения родителей,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1071,0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48413A" w:rsidRPr="00DB245B" w:rsidRDefault="0048413A" w:rsidP="0048413A">
      <w:pPr>
        <w:tabs>
          <w:tab w:val="left" w:pos="1050"/>
        </w:tabs>
        <w:spacing w:after="0" w:line="240" w:lineRule="auto"/>
        <w:ind w:left="8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расходы на выполнение </w:t>
      </w:r>
      <w:proofErr w:type="gramStart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 полномочий</w:t>
      </w:r>
      <w:proofErr w:type="gramEnd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по хранению, комплектованию, учету и использованию архивного фонда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19,0 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</w:p>
    <w:p w:rsidR="0048413A" w:rsidRPr="00DB245B" w:rsidRDefault="0048413A" w:rsidP="0048413A">
      <w:pPr>
        <w:tabs>
          <w:tab w:val="left" w:pos="1575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Статья 15.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8413A" w:rsidRPr="00DB245B" w:rsidRDefault="0048413A" w:rsidP="0048413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Утвердить на 2018 год:</w:t>
      </w:r>
    </w:p>
    <w:p w:rsidR="0048413A" w:rsidRPr="00780EFB" w:rsidRDefault="0048413A" w:rsidP="004841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0EFB">
        <w:rPr>
          <w:rFonts w:ascii="Times New Roman" w:eastAsia="Times New Roman" w:hAnsi="Times New Roman"/>
          <w:sz w:val="28"/>
          <w:szCs w:val="28"/>
          <w:lang w:eastAsia="ru-RU"/>
        </w:rPr>
        <w:t>-верхний предел муниципального долга Бежтинского участка на 1 января 2018года 0,0 тыс.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0EFB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:rsidR="0048413A" w:rsidRPr="00DB245B" w:rsidRDefault="0048413A" w:rsidP="0048413A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16.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Установить расходы на содержание детей-сирот и дети оставшихся без попечения родителей в сумме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1071,0 тыс.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в год.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17.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Органы местного самоуправления муниципального образования не вправе принимать в 2018 году решения по увеличению численности муниципальных служащих и работников учреждений и организаций в ведении 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органов местного самоуправления муниципального образования, а также расходов на их содержание. </w:t>
      </w:r>
    </w:p>
    <w:p w:rsidR="0048413A" w:rsidRPr="00DB245B" w:rsidRDefault="0048413A" w:rsidP="0048413A">
      <w:pPr>
        <w:tabs>
          <w:tab w:val="left" w:pos="12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18.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 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2018 год, а также сокращающие его доходную базу, реализуется и применяется только при наличии соответствующих источников дополнительных поступлений в местный бюджет, или при сокращении расходов по конкретным статьям 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местного бюджета на 2018 год, после внесения соответствующих изменений в настоящее решение.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 В случае если реализация правового акта частично обеспечена источниками финансирования в местном бюджете, такой правовой акт реализуется и применяется в пределах средств, предусмотренных на эти цели в местном бюджете на 2018 год. 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19.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Настоящее </w:t>
      </w:r>
      <w:proofErr w:type="gramStart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решение  вступает</w:t>
      </w:r>
      <w:proofErr w:type="gramEnd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силу со дня его подписания 1 января 2018 года.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20.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Опубликовать настоящее решение в районной газете «Бежтинский вестник».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21.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gramStart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>Разместить  решение</w:t>
      </w:r>
      <w:proofErr w:type="gramEnd"/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местном  бюджете МО «Бежтинский участок» на 2018г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 и плановый период 2019 и 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245B">
        <w:rPr>
          <w:rFonts w:ascii="Times New Roman" w:eastAsia="Times New Roman" w:hAnsi="Times New Roman"/>
          <w:sz w:val="28"/>
          <w:szCs w:val="28"/>
          <w:lang w:eastAsia="ru-RU"/>
        </w:rPr>
        <w:t xml:space="preserve">год на официальном сайте администрации МО «Бежтинский участок».  </w:t>
      </w:r>
    </w:p>
    <w:p w:rsidR="0048413A" w:rsidRPr="00DB245B" w:rsidRDefault="0048413A" w:rsidP="004841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24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8413A" w:rsidRPr="00DB245B" w:rsidRDefault="0048413A" w:rsidP="004841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Собрания депутатов  </w:t>
      </w:r>
    </w:p>
    <w:p w:rsidR="0048413A" w:rsidRPr="00DB245B" w:rsidRDefault="0048413A" w:rsidP="0048413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«Бежтинский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участок»   </w:t>
      </w:r>
      <w:proofErr w:type="gramEnd"/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</w:t>
      </w:r>
      <w:proofErr w:type="spellStart"/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>Ш.М.Исмаилов</w:t>
      </w:r>
      <w:proofErr w:type="spellEnd"/>
      <w:r w:rsidRPr="00DB24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520A3" w:rsidRDefault="007520A3">
      <w:bookmarkStart w:id="0" w:name="_GoBack"/>
      <w:bookmarkEnd w:id="0"/>
    </w:p>
    <w:sectPr w:rsidR="0075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3A"/>
    <w:rsid w:val="00291954"/>
    <w:rsid w:val="0048413A"/>
    <w:rsid w:val="004C5F4F"/>
    <w:rsid w:val="007520A3"/>
    <w:rsid w:val="00B7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CCCE7-D44A-49A8-B731-EF985B50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</dc:creator>
  <cp:keywords/>
  <dc:description/>
  <cp:lastModifiedBy>Maryam</cp:lastModifiedBy>
  <cp:revision>1</cp:revision>
  <dcterms:created xsi:type="dcterms:W3CDTF">2018-01-11T06:21:00Z</dcterms:created>
  <dcterms:modified xsi:type="dcterms:W3CDTF">2018-01-11T06:24:00Z</dcterms:modified>
</cp:coreProperties>
</file>